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DB350" w14:textId="77777777" w:rsidR="00C52FAB" w:rsidRPr="00C52FAB" w:rsidRDefault="00C52FAB">
      <w:pPr>
        <w:spacing w:after="0"/>
        <w:ind w:left="523"/>
        <w:rPr>
          <w:rFonts w:ascii="Book Antiqua" w:eastAsia="Times New Roman" w:hAnsi="Book Antiqua" w:cs="Times New Roman"/>
          <w:sz w:val="24"/>
          <w:szCs w:val="24"/>
        </w:rPr>
      </w:pPr>
    </w:p>
    <w:p w14:paraId="37EE8C1A" w14:textId="77777777" w:rsidR="00C52FAB" w:rsidRPr="00C52FAB" w:rsidRDefault="00C52FAB">
      <w:pPr>
        <w:spacing w:after="0"/>
        <w:ind w:left="523"/>
        <w:rPr>
          <w:rFonts w:ascii="Book Antiqua" w:eastAsia="Times New Roman" w:hAnsi="Book Antiqua" w:cs="Times New Roman"/>
          <w:sz w:val="24"/>
          <w:szCs w:val="24"/>
        </w:rPr>
      </w:pPr>
    </w:p>
    <w:tbl>
      <w:tblPr>
        <w:tblW w:w="107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10790"/>
      </w:tblGrid>
      <w:tr w:rsidR="00C52FAB" w:rsidRPr="00C52FAB" w14:paraId="06D444CD" w14:textId="77777777" w:rsidTr="00532B31">
        <w:trPr>
          <w:trHeight w:val="330"/>
        </w:trPr>
        <w:tc>
          <w:tcPr>
            <w:tcW w:w="10790" w:type="dxa"/>
            <w:shd w:val="clear" w:color="auto" w:fill="auto"/>
            <w:tcMar>
              <w:top w:w="0" w:type="dxa"/>
              <w:left w:w="15" w:type="dxa"/>
              <w:bottom w:w="0" w:type="dxa"/>
              <w:right w:w="15" w:type="dxa"/>
            </w:tcMar>
            <w:hideMark/>
          </w:tcPr>
          <w:p w14:paraId="1306CC32" w14:textId="77777777" w:rsidR="00C52FAB" w:rsidRPr="00C52FAB" w:rsidRDefault="00C52FAB" w:rsidP="00532B31">
            <w:pPr>
              <w:spacing w:after="0" w:line="240" w:lineRule="auto"/>
              <w:jc w:val="center"/>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u w:val="single"/>
                <w14:ligatures w14:val="none"/>
              </w:rPr>
              <w:t>QUALIFICATION OF THE BIDDER</w:t>
            </w:r>
          </w:p>
        </w:tc>
      </w:tr>
      <w:tr w:rsidR="00C52FAB" w:rsidRPr="00C52FAB" w14:paraId="3CBEC78B" w14:textId="77777777" w:rsidTr="00532B31">
        <w:trPr>
          <w:trHeight w:val="330"/>
        </w:trPr>
        <w:tc>
          <w:tcPr>
            <w:tcW w:w="10790" w:type="dxa"/>
            <w:shd w:val="clear" w:color="auto" w:fill="auto"/>
            <w:tcMar>
              <w:top w:w="0" w:type="dxa"/>
              <w:left w:w="15" w:type="dxa"/>
              <w:bottom w:w="0" w:type="dxa"/>
              <w:right w:w="15" w:type="dxa"/>
            </w:tcMar>
            <w:hideMark/>
          </w:tcPr>
          <w:p w14:paraId="18602D83"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7741680B" w14:textId="77777777" w:rsidTr="00532B31">
        <w:trPr>
          <w:trHeight w:val="4410"/>
        </w:trPr>
        <w:tc>
          <w:tcPr>
            <w:tcW w:w="10790" w:type="dxa"/>
            <w:shd w:val="clear" w:color="auto" w:fill="auto"/>
            <w:tcMar>
              <w:top w:w="0" w:type="dxa"/>
              <w:left w:w="15" w:type="dxa"/>
              <w:bottom w:w="0" w:type="dxa"/>
              <w:right w:w="15" w:type="dxa"/>
            </w:tcMar>
            <w:hideMark/>
          </w:tcPr>
          <w:p w14:paraId="7DF9E7E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C52FAB">
              <w:rPr>
                <w:rFonts w:ascii="Book Antiqua" w:eastAsia="Times New Roman" w:hAnsi="Book Antiqua"/>
                <w:color w:val="auto"/>
                <w:kern w:val="0"/>
                <w:sz w:val="24"/>
                <w:szCs w:val="24"/>
                <w14:ligatures w14:val="none"/>
              </w:rPr>
              <w:br/>
              <w:t>POWERGRID reserves the right to waive minor deviations if they do not materially affect the capability of the Bidder to perform the contract.</w:t>
            </w:r>
          </w:p>
        </w:tc>
      </w:tr>
      <w:tr w:rsidR="00C52FAB" w:rsidRPr="00C52FAB" w14:paraId="204A2AFC" w14:textId="77777777" w:rsidTr="00532B31">
        <w:trPr>
          <w:trHeight w:val="330"/>
        </w:trPr>
        <w:tc>
          <w:tcPr>
            <w:tcW w:w="10790" w:type="dxa"/>
            <w:shd w:val="clear" w:color="auto" w:fill="auto"/>
            <w:tcMar>
              <w:top w:w="0" w:type="dxa"/>
              <w:left w:w="15" w:type="dxa"/>
              <w:bottom w:w="0" w:type="dxa"/>
              <w:right w:w="15" w:type="dxa"/>
            </w:tcMar>
            <w:hideMark/>
          </w:tcPr>
          <w:p w14:paraId="23416EF3"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1.1 Technical Experience</w:t>
            </w:r>
          </w:p>
        </w:tc>
      </w:tr>
      <w:tr w:rsidR="00C52FAB" w:rsidRPr="00C52FAB" w14:paraId="6BD6C683" w14:textId="77777777" w:rsidTr="00532B31">
        <w:trPr>
          <w:trHeight w:val="1260"/>
        </w:trPr>
        <w:tc>
          <w:tcPr>
            <w:tcW w:w="10790" w:type="dxa"/>
            <w:shd w:val="clear" w:color="auto" w:fill="auto"/>
            <w:tcMar>
              <w:top w:w="0" w:type="dxa"/>
              <w:left w:w="15" w:type="dxa"/>
              <w:bottom w:w="0" w:type="dxa"/>
              <w:right w:w="15" w:type="dxa"/>
            </w:tcMar>
            <w:hideMark/>
          </w:tcPr>
          <w:p w14:paraId="585FBCB1" w14:textId="148ACB13"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xml:space="preserve">(a) Bidder should have successfully# completed any type of civil works except furnishing/renovation of building as a prime contractor during the last seven (7) years as on the originally scheduled date of bid opening </w:t>
            </w:r>
            <w:r w:rsidR="007669CA">
              <w:rPr>
                <w:rFonts w:ascii="Book Antiqua" w:eastAsia="Times New Roman" w:hAnsi="Book Antiqua"/>
                <w:color w:val="auto"/>
                <w:kern w:val="0"/>
                <w:sz w:val="24"/>
                <w:szCs w:val="24"/>
                <w14:ligatures w14:val="none"/>
              </w:rPr>
              <w:t>(mentioned on portal &amp; IFB</w:t>
            </w:r>
            <w:r w:rsidRPr="00C52FAB">
              <w:rPr>
                <w:rFonts w:ascii="Book Antiqua" w:eastAsia="Times New Roman" w:hAnsi="Book Antiqua"/>
                <w:color w:val="auto"/>
                <w:kern w:val="0"/>
                <w:sz w:val="24"/>
                <w:szCs w:val="24"/>
                <w14:ligatures w14:val="none"/>
              </w:rPr>
              <w:t>) as per following:</w:t>
            </w:r>
          </w:p>
        </w:tc>
      </w:tr>
      <w:tr w:rsidR="00C52FAB" w:rsidRPr="00C52FAB" w14:paraId="4225E2CE" w14:textId="77777777" w:rsidTr="00532B31">
        <w:trPr>
          <w:trHeight w:val="1575"/>
        </w:trPr>
        <w:tc>
          <w:tcPr>
            <w:tcW w:w="10790" w:type="dxa"/>
            <w:shd w:val="clear" w:color="auto" w:fill="auto"/>
            <w:tcMar>
              <w:top w:w="0" w:type="dxa"/>
              <w:left w:w="15" w:type="dxa"/>
              <w:bottom w:w="0" w:type="dxa"/>
              <w:right w:w="15" w:type="dxa"/>
            </w:tcMar>
            <w:hideMark/>
          </w:tcPr>
          <w:p w14:paraId="298A853B" w14:textId="59E8F035"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xml:space="preserve">(i) Under one contract of value of not less than Rs. </w:t>
            </w:r>
            <w:r w:rsidR="00A03361">
              <w:rPr>
                <w:rFonts w:ascii="Book Antiqua" w:eastAsia="Times New Roman" w:hAnsi="Book Antiqua"/>
                <w:color w:val="auto"/>
                <w:kern w:val="0"/>
                <w:sz w:val="24"/>
                <w:szCs w:val="24"/>
                <w14:ligatures w14:val="none"/>
              </w:rPr>
              <w:t>32.38</w:t>
            </w:r>
            <w:r w:rsidRPr="00C52FAB">
              <w:rPr>
                <w:rFonts w:ascii="Book Antiqua" w:eastAsia="Times New Roman" w:hAnsi="Book Antiqua"/>
                <w:color w:val="auto"/>
                <w:kern w:val="0"/>
                <w:sz w:val="24"/>
                <w:szCs w:val="24"/>
                <w14:ligatures w14:val="none"/>
              </w:rPr>
              <w:t xml:space="preserve"> Lakh</w:t>
            </w:r>
            <w:r w:rsidRPr="00C52FAB">
              <w:rPr>
                <w:rFonts w:ascii="Book Antiqua" w:eastAsia="Times New Roman" w:hAnsi="Book Antiqua"/>
                <w:color w:val="auto"/>
                <w:kern w:val="0"/>
                <w:sz w:val="24"/>
                <w:szCs w:val="24"/>
                <w14:ligatures w14:val="none"/>
              </w:rPr>
              <w:br/>
              <w:t>OR</w:t>
            </w:r>
            <w:r w:rsidRPr="00C52FAB">
              <w:rPr>
                <w:rFonts w:ascii="Book Antiqua" w:eastAsia="Times New Roman" w:hAnsi="Book Antiqua"/>
                <w:color w:val="auto"/>
                <w:kern w:val="0"/>
                <w:sz w:val="24"/>
                <w:szCs w:val="24"/>
                <w14:ligatures w14:val="none"/>
              </w:rPr>
              <w:br/>
              <w:t xml:space="preserve">(ii) Under two contracts each of value not less than Rs. </w:t>
            </w:r>
            <w:r w:rsidR="00A03361">
              <w:rPr>
                <w:rFonts w:ascii="Book Antiqua" w:eastAsia="Times New Roman" w:hAnsi="Book Antiqua"/>
                <w:color w:val="auto"/>
                <w:kern w:val="0"/>
                <w:sz w:val="24"/>
                <w:szCs w:val="24"/>
                <w14:ligatures w14:val="none"/>
              </w:rPr>
              <w:t>20.24</w:t>
            </w:r>
            <w:r w:rsidRPr="00C52FAB">
              <w:rPr>
                <w:rFonts w:ascii="Book Antiqua" w:eastAsia="Times New Roman" w:hAnsi="Book Antiqua"/>
                <w:color w:val="auto"/>
                <w:kern w:val="0"/>
                <w:sz w:val="24"/>
                <w:szCs w:val="24"/>
                <w14:ligatures w14:val="none"/>
              </w:rPr>
              <w:t xml:space="preserve"> Lakh</w:t>
            </w:r>
            <w:r w:rsidRPr="00C52FAB">
              <w:rPr>
                <w:rFonts w:ascii="Book Antiqua" w:eastAsia="Times New Roman" w:hAnsi="Book Antiqua"/>
                <w:color w:val="auto"/>
                <w:kern w:val="0"/>
                <w:sz w:val="24"/>
                <w:szCs w:val="24"/>
                <w14:ligatures w14:val="none"/>
              </w:rPr>
              <w:br/>
              <w:t>OR</w:t>
            </w:r>
            <w:r w:rsidRPr="00C52FAB">
              <w:rPr>
                <w:rFonts w:ascii="Book Antiqua" w:eastAsia="Times New Roman" w:hAnsi="Book Antiqua"/>
                <w:color w:val="auto"/>
                <w:kern w:val="0"/>
                <w:sz w:val="24"/>
                <w:szCs w:val="24"/>
                <w14:ligatures w14:val="none"/>
              </w:rPr>
              <w:br/>
              <w:t xml:space="preserve">(iii) Under three contracts each of value of not less than Rs. </w:t>
            </w:r>
            <w:r w:rsidR="00563677">
              <w:rPr>
                <w:rFonts w:ascii="Book Antiqua" w:eastAsia="Times New Roman" w:hAnsi="Book Antiqua"/>
                <w:color w:val="auto"/>
                <w:kern w:val="0"/>
                <w:sz w:val="24"/>
                <w:szCs w:val="24"/>
                <w14:ligatures w14:val="none"/>
              </w:rPr>
              <w:t>1</w:t>
            </w:r>
            <w:r w:rsidR="00A03361">
              <w:rPr>
                <w:rFonts w:ascii="Book Antiqua" w:eastAsia="Times New Roman" w:hAnsi="Book Antiqua"/>
                <w:color w:val="auto"/>
                <w:kern w:val="0"/>
                <w:sz w:val="24"/>
                <w:szCs w:val="24"/>
                <w14:ligatures w14:val="none"/>
              </w:rPr>
              <w:t xml:space="preserve">6.19 </w:t>
            </w:r>
            <w:r w:rsidRPr="00C52FAB">
              <w:rPr>
                <w:rFonts w:ascii="Book Antiqua" w:eastAsia="Times New Roman" w:hAnsi="Book Antiqua"/>
                <w:color w:val="auto"/>
                <w:kern w:val="0"/>
                <w:sz w:val="24"/>
                <w:szCs w:val="24"/>
                <w14:ligatures w14:val="none"/>
              </w:rPr>
              <w:t>Lakh</w:t>
            </w:r>
          </w:p>
        </w:tc>
      </w:tr>
      <w:tr w:rsidR="00C52FAB" w:rsidRPr="00C52FAB" w14:paraId="7A0E49C1" w14:textId="77777777" w:rsidTr="00532B31">
        <w:trPr>
          <w:trHeight w:val="1575"/>
        </w:trPr>
        <w:tc>
          <w:tcPr>
            <w:tcW w:w="10790" w:type="dxa"/>
            <w:shd w:val="clear" w:color="auto" w:fill="auto"/>
            <w:tcMar>
              <w:top w:w="0" w:type="dxa"/>
              <w:left w:w="15" w:type="dxa"/>
              <w:bottom w:w="0" w:type="dxa"/>
              <w:right w:w="15" w:type="dxa"/>
            </w:tcMar>
            <w:hideMark/>
          </w:tcPr>
          <w:p w14:paraId="427ABF6B"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Successfully completed means issue of provisional or final taking over certificate (TOC) by the Employer to the contractor for the referred contract.</w:t>
            </w:r>
            <w:r w:rsidRPr="00C52FAB">
              <w:rPr>
                <w:rFonts w:ascii="Book Antiqua" w:eastAsia="Times New Roman" w:hAnsi="Book Antiqua"/>
                <w:color w:val="auto"/>
                <w:kern w:val="0"/>
                <w:sz w:val="24"/>
                <w:szCs w:val="24"/>
                <w14:ligatures w14:val="none"/>
              </w:rPr>
              <w:br/>
              <w:t>Note: In case of works executed under a contract that had been awarded on a Joint Venture, the experience of individual Joint Venture partner shall be considered limited to the scope of that partner under the said contract</w:t>
            </w:r>
          </w:p>
        </w:tc>
      </w:tr>
      <w:tr w:rsidR="00C52FAB" w:rsidRPr="00C52FAB" w14:paraId="0824FCDF" w14:textId="77777777" w:rsidTr="00532B31">
        <w:trPr>
          <w:trHeight w:val="1575"/>
        </w:trPr>
        <w:tc>
          <w:tcPr>
            <w:tcW w:w="10790" w:type="dxa"/>
            <w:shd w:val="clear" w:color="auto" w:fill="auto"/>
            <w:tcMar>
              <w:top w:w="0" w:type="dxa"/>
              <w:left w:w="15" w:type="dxa"/>
              <w:bottom w:w="0" w:type="dxa"/>
              <w:right w:w="15" w:type="dxa"/>
            </w:tcMar>
            <w:hideMark/>
          </w:tcPr>
          <w:p w14:paraId="113061CF"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C52FAB" w:rsidRPr="00C52FAB" w14:paraId="0BB4E037" w14:textId="77777777" w:rsidTr="00532B31">
        <w:trPr>
          <w:trHeight w:val="2205"/>
        </w:trPr>
        <w:tc>
          <w:tcPr>
            <w:tcW w:w="10790" w:type="dxa"/>
            <w:shd w:val="clear" w:color="auto" w:fill="auto"/>
            <w:tcMar>
              <w:top w:w="0" w:type="dxa"/>
              <w:left w:w="15" w:type="dxa"/>
              <w:bottom w:w="0" w:type="dxa"/>
              <w:right w:w="15" w:type="dxa"/>
            </w:tcMar>
            <w:hideMark/>
          </w:tcPr>
          <w:p w14:paraId="0E05B31C"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Documents to be submitted by the Bidder as evidence of meeting the above QR:</w:t>
            </w:r>
            <w:r w:rsidRPr="00C52FAB">
              <w:rPr>
                <w:rFonts w:ascii="Book Antiqua" w:eastAsia="Times New Roman" w:hAnsi="Book Antiqua"/>
                <w:color w:val="auto"/>
                <w:kern w:val="0"/>
                <w:sz w:val="24"/>
                <w:szCs w:val="24"/>
                <w14:ligatures w14:val="none"/>
              </w:rPr>
              <w:br/>
              <w:t>i.  Copy of Letter of Award/ Purchase order (along with detailed BOQ)</w:t>
            </w:r>
            <w:r w:rsidRPr="00C52FAB">
              <w:rPr>
                <w:rFonts w:ascii="Book Antiqua" w:eastAsia="Times New Roman" w:hAnsi="Book Antiqua"/>
                <w:color w:val="auto"/>
                <w:kern w:val="0"/>
                <w:sz w:val="24"/>
                <w:szCs w:val="24"/>
                <w14:ligatures w14:val="none"/>
              </w:rPr>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C52FAB" w:rsidRPr="00C52FAB" w14:paraId="65CA3F5C" w14:textId="77777777" w:rsidTr="00532B31">
        <w:trPr>
          <w:trHeight w:val="330"/>
        </w:trPr>
        <w:tc>
          <w:tcPr>
            <w:tcW w:w="10790" w:type="dxa"/>
            <w:shd w:val="clear" w:color="auto" w:fill="auto"/>
            <w:tcMar>
              <w:top w:w="0" w:type="dxa"/>
              <w:left w:w="15" w:type="dxa"/>
              <w:bottom w:w="0" w:type="dxa"/>
              <w:right w:w="15" w:type="dxa"/>
            </w:tcMar>
            <w:hideMark/>
          </w:tcPr>
          <w:p w14:paraId="350A4372"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1.2 Financial Position</w:t>
            </w:r>
          </w:p>
        </w:tc>
      </w:tr>
      <w:tr w:rsidR="00C52FAB" w:rsidRPr="00C52FAB" w14:paraId="25B4A4F8" w14:textId="77777777" w:rsidTr="00532B31">
        <w:trPr>
          <w:trHeight w:val="315"/>
        </w:trPr>
        <w:tc>
          <w:tcPr>
            <w:tcW w:w="10790" w:type="dxa"/>
            <w:shd w:val="clear" w:color="auto" w:fill="auto"/>
            <w:tcMar>
              <w:top w:w="0" w:type="dxa"/>
              <w:left w:w="15" w:type="dxa"/>
              <w:bottom w:w="0" w:type="dxa"/>
              <w:right w:w="15" w:type="dxa"/>
            </w:tcMar>
            <w:hideMark/>
          </w:tcPr>
          <w:p w14:paraId="1AED8930"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3B8E6AD1" w14:textId="77777777" w:rsidTr="00532B31">
        <w:trPr>
          <w:trHeight w:val="1380"/>
        </w:trPr>
        <w:tc>
          <w:tcPr>
            <w:tcW w:w="10790" w:type="dxa"/>
            <w:shd w:val="clear" w:color="auto" w:fill="auto"/>
            <w:tcMar>
              <w:top w:w="0" w:type="dxa"/>
              <w:left w:w="15" w:type="dxa"/>
              <w:bottom w:w="0" w:type="dxa"/>
              <w:right w:w="15" w:type="dxa"/>
            </w:tcMar>
            <w:hideMark/>
          </w:tcPr>
          <w:p w14:paraId="1E299038" w14:textId="78603AC5"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lastRenderedPageBreak/>
              <w:t xml:space="preserve">Minimum Average Annual Turnover *(MAAT) for best three years i.e. 36 months out of last five financial years of the bidder should be:  Rs. </w:t>
            </w:r>
            <w:r w:rsidR="00563677">
              <w:rPr>
                <w:rFonts w:ascii="Book Antiqua" w:eastAsia="Times New Roman" w:hAnsi="Book Antiqua"/>
                <w:color w:val="auto"/>
                <w:kern w:val="0"/>
                <w:sz w:val="24"/>
                <w:szCs w:val="24"/>
                <w14:ligatures w14:val="none"/>
              </w:rPr>
              <w:t>60.72</w:t>
            </w:r>
            <w:r w:rsidRPr="00C52FAB">
              <w:rPr>
                <w:rFonts w:ascii="Book Antiqua" w:eastAsia="Times New Roman" w:hAnsi="Book Antiqua"/>
                <w:color w:val="auto"/>
                <w:kern w:val="0"/>
                <w:sz w:val="24"/>
                <w:szCs w:val="24"/>
                <w14:ligatures w14:val="none"/>
              </w:rPr>
              <w:t xml:space="preserve"> Lakh</w:t>
            </w:r>
            <w:r w:rsidRPr="00C52FAB">
              <w:rPr>
                <w:rFonts w:ascii="Book Antiqua" w:eastAsia="Times New Roman" w:hAnsi="Book Antiqua"/>
                <w:color w:val="auto"/>
                <w:kern w:val="0"/>
                <w:sz w:val="24"/>
                <w:szCs w:val="24"/>
                <w14:ligatures w14:val="none"/>
              </w:rPr>
              <w:br/>
              <w:t>* Note- Annual Gross Revenue from operations/Gross operating income as incorporated in the profit &amp; loss account excluding other operative income/other income.</w:t>
            </w:r>
          </w:p>
        </w:tc>
      </w:tr>
      <w:tr w:rsidR="00C52FAB" w:rsidRPr="00C52FAB" w14:paraId="05F8A663" w14:textId="77777777" w:rsidTr="00532B31">
        <w:trPr>
          <w:trHeight w:val="315"/>
        </w:trPr>
        <w:tc>
          <w:tcPr>
            <w:tcW w:w="10790" w:type="dxa"/>
            <w:shd w:val="clear" w:color="auto" w:fill="auto"/>
            <w:tcMar>
              <w:top w:w="0" w:type="dxa"/>
              <w:left w:w="15" w:type="dxa"/>
              <w:bottom w:w="0" w:type="dxa"/>
              <w:right w:w="15" w:type="dxa"/>
            </w:tcMar>
            <w:hideMark/>
          </w:tcPr>
          <w:p w14:paraId="61A4AFC9"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27BE35E8" w14:textId="77777777" w:rsidTr="00532B31">
        <w:trPr>
          <w:trHeight w:val="1575"/>
        </w:trPr>
        <w:tc>
          <w:tcPr>
            <w:tcW w:w="10790" w:type="dxa"/>
            <w:shd w:val="clear" w:color="auto" w:fill="auto"/>
            <w:tcMar>
              <w:top w:w="0" w:type="dxa"/>
              <w:left w:w="15" w:type="dxa"/>
              <w:bottom w:w="0" w:type="dxa"/>
              <w:right w:w="15" w:type="dxa"/>
            </w:tcMar>
            <w:hideMark/>
          </w:tcPr>
          <w:p w14:paraId="2F13DAD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tc>
      </w:tr>
      <w:tr w:rsidR="00C52FAB" w:rsidRPr="00C52FAB" w14:paraId="346DD1EF" w14:textId="77777777" w:rsidTr="00532B31">
        <w:trPr>
          <w:trHeight w:val="2790"/>
        </w:trPr>
        <w:tc>
          <w:tcPr>
            <w:tcW w:w="10790" w:type="dxa"/>
            <w:shd w:val="clear" w:color="auto" w:fill="auto"/>
            <w:tcMar>
              <w:top w:w="0" w:type="dxa"/>
              <w:left w:w="15" w:type="dxa"/>
              <w:bottom w:w="0" w:type="dxa"/>
              <w:right w:w="15" w:type="dxa"/>
            </w:tcMar>
            <w:hideMark/>
          </w:tcPr>
          <w:p w14:paraId="4726BEAD"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The bidder shall also furnish following documents/details with its Bid:</w:t>
            </w:r>
            <w:r w:rsidRPr="00C52FAB">
              <w:rPr>
                <w:rFonts w:ascii="Book Antiqua" w:eastAsia="Times New Roman" w:hAnsi="Book Antiqua"/>
                <w:color w:val="auto"/>
                <w:kern w:val="0"/>
                <w:sz w:val="24"/>
                <w:szCs w:val="24"/>
                <w14:ligatures w14:val="none"/>
              </w:rPr>
              <w:br/>
              <w:t>a) The complete annual reports together with Audited statement of accounts of the company for last five years of its own (separate) immediately preceding the date of submission of the ‘Bid’.</w:t>
            </w:r>
            <w:r w:rsidRPr="00C52FAB">
              <w:rPr>
                <w:rFonts w:ascii="Book Antiqua" w:eastAsia="Times New Roman" w:hAnsi="Book Antiqua"/>
                <w:color w:val="auto"/>
                <w:kern w:val="0"/>
                <w:sz w:val="24"/>
                <w:szCs w:val="24"/>
                <w14:ligatures w14:val="none"/>
              </w:rPr>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C52FAB" w:rsidRPr="00C52FAB" w14:paraId="5EB92768" w14:textId="77777777" w:rsidTr="00532B31">
        <w:trPr>
          <w:trHeight w:val="540"/>
        </w:trPr>
        <w:tc>
          <w:tcPr>
            <w:tcW w:w="10790" w:type="dxa"/>
            <w:shd w:val="clear" w:color="auto" w:fill="auto"/>
            <w:tcMar>
              <w:top w:w="0" w:type="dxa"/>
              <w:left w:w="15" w:type="dxa"/>
              <w:bottom w:w="0" w:type="dxa"/>
              <w:right w:w="15" w:type="dxa"/>
            </w:tcMar>
            <w:hideMark/>
          </w:tcPr>
          <w:p w14:paraId="741B848E"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NOTE : RELAXATION FOR MSEs/ STARTUPs</w:t>
            </w:r>
          </w:p>
        </w:tc>
      </w:tr>
      <w:tr w:rsidR="00C52FAB" w:rsidRPr="00C52FAB" w14:paraId="5950FE16" w14:textId="77777777" w:rsidTr="00532B31">
        <w:trPr>
          <w:trHeight w:val="1890"/>
        </w:trPr>
        <w:tc>
          <w:tcPr>
            <w:tcW w:w="10790" w:type="dxa"/>
            <w:shd w:val="clear" w:color="auto" w:fill="auto"/>
            <w:tcMar>
              <w:top w:w="0" w:type="dxa"/>
              <w:left w:w="15" w:type="dxa"/>
              <w:bottom w:w="0" w:type="dxa"/>
              <w:right w:w="15" w:type="dxa"/>
            </w:tcMar>
            <w:hideMark/>
          </w:tcPr>
          <w:p w14:paraId="0029A94F"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MSEs^/ START-UPs^^ meeting the specified requirements at para 1.1 above, shall also be considered qualified if they meet 80% (Eighty percent) of the requirements specified at para 1.2 above.</w:t>
            </w:r>
            <w:r w:rsidRPr="00C52FAB">
              <w:rPr>
                <w:rFonts w:ascii="Book Antiqua" w:eastAsia="Times New Roman" w:hAnsi="Book Antiqua"/>
                <w:color w:val="auto"/>
                <w:kern w:val="0"/>
                <w:sz w:val="24"/>
                <w:szCs w:val="24"/>
                <w14:ligatures w14:val="none"/>
              </w:rPr>
              <w:br/>
              <w:t>^MSEs as defined in bidding documents.</w:t>
            </w:r>
            <w:r w:rsidRPr="00C52FAB">
              <w:rPr>
                <w:rFonts w:ascii="Book Antiqua" w:eastAsia="Times New Roman" w:hAnsi="Book Antiqua"/>
                <w:color w:val="auto"/>
                <w:kern w:val="0"/>
                <w:sz w:val="24"/>
                <w:szCs w:val="24"/>
                <w14:ligatures w14:val="none"/>
              </w:rPr>
              <w:br/>
              <w:t>^^START-Ups as defined by DPIIT, applicable as on the originally scheduled date of bid opening</w:t>
            </w:r>
          </w:p>
        </w:tc>
      </w:tr>
      <w:tr w:rsidR="00C52FAB" w:rsidRPr="00C52FAB" w14:paraId="4343EED6" w14:textId="77777777" w:rsidTr="00532B31">
        <w:trPr>
          <w:trHeight w:val="375"/>
        </w:trPr>
        <w:tc>
          <w:tcPr>
            <w:tcW w:w="10790" w:type="dxa"/>
            <w:shd w:val="clear" w:color="auto" w:fill="auto"/>
            <w:tcMar>
              <w:top w:w="0" w:type="dxa"/>
              <w:left w:w="15" w:type="dxa"/>
              <w:bottom w:w="0" w:type="dxa"/>
              <w:right w:w="15" w:type="dxa"/>
            </w:tcMar>
            <w:hideMark/>
          </w:tcPr>
          <w:p w14:paraId="1330694A"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1.3 Joint Venture Bids- Not Applicable</w:t>
            </w:r>
          </w:p>
        </w:tc>
      </w:tr>
      <w:tr w:rsidR="00C52FAB" w:rsidRPr="00C52FAB" w14:paraId="2B9982E0" w14:textId="77777777" w:rsidTr="00532B31">
        <w:trPr>
          <w:trHeight w:val="630"/>
        </w:trPr>
        <w:tc>
          <w:tcPr>
            <w:tcW w:w="10790" w:type="dxa"/>
            <w:shd w:val="clear" w:color="auto" w:fill="auto"/>
            <w:tcMar>
              <w:top w:w="0" w:type="dxa"/>
              <w:left w:w="15" w:type="dxa"/>
              <w:bottom w:w="0" w:type="dxa"/>
              <w:right w:w="15" w:type="dxa"/>
            </w:tcMar>
            <w:hideMark/>
          </w:tcPr>
          <w:p w14:paraId="202E4F0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2.0 The bidder shall furnish documentary evidence in support of the qualifying requirements stipulated above.</w:t>
            </w:r>
          </w:p>
        </w:tc>
      </w:tr>
    </w:tbl>
    <w:p w14:paraId="6E751CF8" w14:textId="718D98EF" w:rsidR="00FB5DCC" w:rsidRPr="00C52FAB" w:rsidRDefault="00000000" w:rsidP="00C52FAB">
      <w:pPr>
        <w:spacing w:after="0"/>
        <w:rPr>
          <w:rFonts w:ascii="Book Antiqua" w:hAnsi="Book Antiqua"/>
          <w:sz w:val="24"/>
          <w:szCs w:val="24"/>
        </w:rPr>
      </w:pPr>
      <w:r w:rsidRPr="00C52FAB">
        <w:rPr>
          <w:rFonts w:ascii="Book Antiqua" w:eastAsia="Times New Roman" w:hAnsi="Book Antiqua" w:cs="Times New Roman"/>
          <w:sz w:val="24"/>
          <w:szCs w:val="24"/>
        </w:rPr>
        <w:t xml:space="preserve"> </w:t>
      </w:r>
    </w:p>
    <w:p w14:paraId="0E61BE2F" w14:textId="202A7CF5" w:rsidR="00FB5DCC" w:rsidRPr="00C52FAB" w:rsidRDefault="00000000" w:rsidP="00C71C1C">
      <w:pPr>
        <w:tabs>
          <w:tab w:val="center" w:pos="4136"/>
          <w:tab w:val="center" w:pos="9777"/>
        </w:tabs>
        <w:spacing w:after="5"/>
        <w:rPr>
          <w:rFonts w:ascii="Book Antiqua" w:hAnsi="Book Antiqua"/>
          <w:sz w:val="24"/>
          <w:szCs w:val="24"/>
        </w:rPr>
      </w:pPr>
      <w:r w:rsidRPr="00C52FAB">
        <w:rPr>
          <w:rFonts w:ascii="Book Antiqua" w:hAnsi="Book Antiqua"/>
          <w:sz w:val="24"/>
          <w:szCs w:val="24"/>
        </w:rPr>
        <w:tab/>
      </w:r>
      <w:r w:rsidRPr="00C52FAB">
        <w:rPr>
          <w:rFonts w:ascii="Book Antiqua" w:eastAsia="Times New Roman" w:hAnsi="Book Antiqua" w:cs="Times New Roman"/>
          <w:sz w:val="24"/>
          <w:szCs w:val="24"/>
        </w:rPr>
        <w:tab/>
      </w:r>
    </w:p>
    <w:p w14:paraId="31CBC589" w14:textId="17621AB1" w:rsidR="00FB5DCC" w:rsidRPr="00C52FAB" w:rsidRDefault="00FB5DCC" w:rsidP="00CE1706">
      <w:pPr>
        <w:spacing w:after="0"/>
        <w:ind w:right="6102"/>
        <w:rPr>
          <w:rFonts w:ascii="Book Antiqua" w:hAnsi="Book Antiqua"/>
          <w:sz w:val="24"/>
          <w:szCs w:val="24"/>
        </w:rPr>
      </w:pPr>
    </w:p>
    <w:sectPr w:rsidR="00FB5DCC" w:rsidRPr="00C52FAB" w:rsidSect="006211E8">
      <w:pgSz w:w="11906" w:h="16838"/>
      <w:pgMar w:top="794" w:right="538" w:bottom="703" w:left="63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4859C2"/>
    <w:multiLevelType w:val="hybridMultilevel"/>
    <w:tmpl w:val="804699AE"/>
    <w:lvl w:ilvl="0" w:tplc="2E3C1DC6">
      <w:start w:val="1"/>
      <w:numFmt w:val="lowerRoman"/>
      <w:lvlText w:val="%1."/>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DAAF90">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CC4B70">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96B948">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FC3926">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349D58">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343FFE">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0EAFBA">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19460A8">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6231363"/>
    <w:multiLevelType w:val="hybridMultilevel"/>
    <w:tmpl w:val="1E7E45E0"/>
    <w:lvl w:ilvl="0" w:tplc="38547D5E">
      <w:start w:val="1"/>
      <w:numFmt w:val="lowerRoman"/>
      <w:lvlText w:val="%1."/>
      <w:lvlJc w:val="left"/>
      <w:pPr>
        <w:ind w:left="782" w:hanging="720"/>
      </w:pPr>
      <w:rPr>
        <w:rFonts w:ascii="Times New Roman" w:eastAsia="Times New Roman" w:hAnsi="Times New Roman" w:cs="Times New Roman"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num w:numId="1" w16cid:durableId="1530338793">
    <w:abstractNumId w:val="0"/>
  </w:num>
  <w:num w:numId="2" w16cid:durableId="2031056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DCC"/>
    <w:rsid w:val="000D6CD2"/>
    <w:rsid w:val="0035262E"/>
    <w:rsid w:val="00532B31"/>
    <w:rsid w:val="00563677"/>
    <w:rsid w:val="006211E8"/>
    <w:rsid w:val="006B705C"/>
    <w:rsid w:val="007669CA"/>
    <w:rsid w:val="00981997"/>
    <w:rsid w:val="00A03361"/>
    <w:rsid w:val="00A573C4"/>
    <w:rsid w:val="00C52FAB"/>
    <w:rsid w:val="00C71C1C"/>
    <w:rsid w:val="00CE1706"/>
    <w:rsid w:val="00FB5DC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351E"/>
  <w15:docId w15:val="{53B14346-3B6C-403B-B6CC-FE3E62A0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573C4"/>
    <w:pPr>
      <w:ind w:left="720"/>
      <w:contextualSpacing/>
    </w:pPr>
    <w:rPr>
      <w:rFonts w:cs="Mangal"/>
    </w:rPr>
  </w:style>
  <w:style w:type="paragraph" w:styleId="NormalWeb">
    <w:name w:val="Normal (Web)"/>
    <w:basedOn w:val="Normal"/>
    <w:uiPriority w:val="99"/>
    <w:semiHidden/>
    <w:unhideWhenUsed/>
    <w:rsid w:val="00C52FAB"/>
    <w:pPr>
      <w:spacing w:before="100" w:beforeAutospacing="1" w:after="100" w:afterAutospacing="1" w:line="240" w:lineRule="auto"/>
    </w:pPr>
    <w:rPr>
      <w:rFonts w:ascii="Times New Roman" w:eastAsia="Times New Roman" w:hAnsi="Times New Roman" w:cs="Times New Roman"/>
      <w:color w:val="auto"/>
      <w:kern w:val="0"/>
      <w:sz w:val="24"/>
      <w:szCs w:val="24"/>
      <w14:ligatures w14:val="none"/>
    </w:rPr>
  </w:style>
  <w:style w:type="character" w:styleId="Strong">
    <w:name w:val="Strong"/>
    <w:basedOn w:val="DefaultParagraphFont"/>
    <w:uiPriority w:val="22"/>
    <w:qFormat/>
    <w:rsid w:val="00C52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609335">
      <w:bodyDiv w:val="1"/>
      <w:marLeft w:val="0"/>
      <w:marRight w:val="0"/>
      <w:marTop w:val="0"/>
      <w:marBottom w:val="0"/>
      <w:divBdr>
        <w:top w:val="none" w:sz="0" w:space="0" w:color="auto"/>
        <w:left w:val="none" w:sz="0" w:space="0" w:color="auto"/>
        <w:bottom w:val="none" w:sz="0" w:space="0" w:color="auto"/>
        <w:right w:val="none" w:sz="0" w:space="0" w:color="auto"/>
      </w:divBdr>
    </w:div>
    <w:div w:id="108372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Microsoft Word - Revised QR for Township Bikanner</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Revised QR for Township Bikanner</dc:title>
  <dc:subject/>
  <dc:creator>nisni</dc:creator>
  <cp:keywords/>
  <cp:lastModifiedBy>Rameshwar . </cp:lastModifiedBy>
  <cp:revision>8</cp:revision>
  <dcterms:created xsi:type="dcterms:W3CDTF">2023-05-10T11:34:00Z</dcterms:created>
  <dcterms:modified xsi:type="dcterms:W3CDTF">2024-06-15T09:33:00Z</dcterms:modified>
</cp:coreProperties>
</file>